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DR. KRISTA E. WIEGAND</w:t>
      </w:r>
    </w:p>
    <w:p>
      <w:r>
        <w:rPr>
          <w:b w:val="0"/>
        </w:rPr>
        <w:t>Director &amp; Professor, Center for National Security &amp; Foreign Affairs, Baker School of Public Policy &amp; Public Affairs, University of Tennessee, Knoxville</w:t>
      </w:r>
    </w:p>
    <w:p>
      <w:r>
        <w:rPr>
          <w:b w:val="0"/>
        </w:rPr>
        <w:t>1640 Cumberland Ave., Knoxville, TN 37996-3839</w:t>
      </w:r>
    </w:p>
    <w:p>
      <w:r>
        <w:rPr>
          <w:b w:val="0"/>
        </w:rPr>
        <w:t>Email: kwiegand@utk.edu | Phone: (865) 974-0969 | www.kristawiegand.com</w:t>
      </w:r>
    </w:p>
    <w:p>
      <w:pPr>
        <w:pStyle w:val="Heading1"/>
      </w:pPr>
      <w:r>
        <w:t>EDUCATION &amp; PROFESSIONAL TRAINING</w:t>
      </w:r>
    </w:p>
    <w:p>
      <w:r>
        <w:rPr>
          <w:b w:val="0"/>
        </w:rPr>
        <w:t>Duke University: Ph.D. Political Science (2004), M.A. Political Science (2001)</w:t>
      </w:r>
    </w:p>
    <w:p>
      <w:r>
        <w:rPr>
          <w:b w:val="0"/>
        </w:rPr>
        <w:t>American University: M.A. International Affairs (1997), B.A. International Studies (1993)</w:t>
      </w:r>
    </w:p>
    <w:p>
      <w:r>
        <w:rPr>
          <w:b w:val="0"/>
        </w:rPr>
        <w:t>Additional training: UT Chancellor's Leadership Academy (2025-26), UT Leadership Development Program (2021-22), Rhodes Academy Diploma (2018), BTG Summer Institute (2018), SWAMOS (2003), Arabic at AUB (2002)</w:t>
      </w:r>
    </w:p>
    <w:p>
      <w:pPr>
        <w:pStyle w:val="Heading1"/>
      </w:pPr>
      <w:r>
        <w:t>PROFESSIONAL EXPERIENCE</w:t>
      </w:r>
    </w:p>
    <w:p>
      <w:r>
        <w:rPr>
          <w:b w:val="0"/>
        </w:rPr>
        <w:t>University of Tennessee, Knoxville: Director CNSFA (2023-), Professor (2024-), Director GSP (2014-23), Professor &amp; Associate Professor roles (2014-2024)</w:t>
      </w:r>
    </w:p>
    <w:p>
      <w:r>
        <w:rPr>
          <w:b w:val="0"/>
        </w:rPr>
        <w:t>Y-12 National Security Complex: Joint Appointment (2025-)</w:t>
      </w:r>
    </w:p>
    <w:p>
      <w:r>
        <w:rPr>
          <w:b w:val="0"/>
        </w:rPr>
        <w:t>International Studies Quarterly: Co-Editor-in-Chief (2019-2023)</w:t>
      </w:r>
    </w:p>
    <w:p>
      <w:r>
        <w:rPr>
          <w:b w:val="0"/>
        </w:rPr>
        <w:t>Pacific Forum: Nonresident Adjunct Fellow (2022-)</w:t>
      </w:r>
    </w:p>
    <w:p>
      <w:r>
        <w:rPr>
          <w:b w:val="0"/>
        </w:rPr>
        <w:t>Semester at Sea: Faculty (2015)</w:t>
      </w:r>
    </w:p>
    <w:p>
      <w:r>
        <w:rPr>
          <w:b w:val="0"/>
        </w:rPr>
        <w:t>Georgia Southern University: Associate &amp; Assistant Professor (2005-2014)</w:t>
      </w:r>
    </w:p>
    <w:p>
      <w:r>
        <w:rPr>
          <w:b w:val="0"/>
        </w:rPr>
        <w:t>Wake Forest University: Lecturer (2004-2005)</w:t>
      </w:r>
    </w:p>
    <w:p>
      <w:r>
        <w:rPr>
          <w:b w:val="0"/>
        </w:rPr>
        <w:t>Duke University: Instructor &amp; TA (1998-2004)</w:t>
      </w:r>
    </w:p>
    <w:p>
      <w:r>
        <w:rPr>
          <w:b w:val="0"/>
        </w:rPr>
        <w:t>Humboldt University: Lecturer (2001)</w:t>
      </w:r>
    </w:p>
    <w:p>
      <w:r>
        <w:rPr>
          <w:b w:val="0"/>
        </w:rPr>
        <w:t>Notre Dame University, Lebanon: Lecturer (1997-1998)</w:t>
      </w:r>
    </w:p>
    <w:p>
      <w:pPr>
        <w:pStyle w:val="Heading1"/>
      </w:pPr>
      <w:r>
        <w:t>SCHOLARSHIP</w:t>
      </w:r>
    </w:p>
    <w:p>
      <w:r>
        <w:rPr>
          <w:b w:val="0"/>
        </w:rPr>
        <w:t>Books: Powell &amp; Wiegand (2023), Liao/Hara/Wiegand (2015), Wiegand (2011), Wiegand (2010)</w:t>
      </w:r>
    </w:p>
    <w:p>
      <w:r>
        <w:rPr>
          <w:b w:val="0"/>
        </w:rPr>
        <w:t>Peer-reviewed articles: Over 40 publications including EJIR (2025), JEAS (2025), JPR (2024), IASR (2021), BJIR (2021), JPR (2021), JPWS (2020), JCR (2020), Asian Security (2020), FPA (2019), JCR (2019), European Security (2018), JAS (2018), JTMS (2018), JAPC (2017), Pacific Review (2015), International Negotiation (2014), JPR (2014), MEJ (2012), CMPS (2011), JCR (2011), etc.</w:t>
      </w:r>
    </w:p>
    <w:p>
      <w:r>
        <w:rPr>
          <w:b w:val="0"/>
        </w:rPr>
        <w:t>Other academic publications: Numerous book chapters, encyclopedia entries, and essays (2000-2026).</w:t>
      </w:r>
    </w:p>
    <w:p>
      <w:r>
        <w:rPr>
          <w:b w:val="0"/>
        </w:rPr>
        <w:t>Data projects: ICOW Identity Claims, ICW Civil Wars, PRTD Territorial Disputes.</w:t>
      </w:r>
    </w:p>
    <w:p>
      <w:pPr>
        <w:pStyle w:val="Heading1"/>
      </w:pPr>
      <w:r>
        <w:t>CONFERENCE &amp; WORKSHOP PRESENTATIONS</w:t>
      </w:r>
    </w:p>
    <w:p>
      <w:r>
        <w:rPr>
          <w:b w:val="0"/>
        </w:rPr>
        <w:t>Extensive international and domestic presentations (1995-2025), including ISA, APSA, PSS, MPSA, OCIS, Perry World House, Uppsala University, Oslo, Jeju Peace Institute, and many others.</w:t>
      </w:r>
    </w:p>
    <w:p>
      <w:pPr>
        <w:pStyle w:val="Heading1"/>
      </w:pPr>
      <w:r>
        <w:t>INVITED TALKS</w:t>
      </w:r>
    </w:p>
    <w:p>
      <w:r>
        <w:rPr>
          <w:b w:val="0"/>
        </w:rPr>
        <w:t>Dozens of invited lectures worldwide (1997-2025) on Indo-Pacific security, territorial disputes, civil war mediation, nuclear facility threats, and more.</w:t>
      </w:r>
    </w:p>
    <w:p>
      <w:pPr>
        <w:pStyle w:val="Heading1"/>
      </w:pPr>
      <w:r>
        <w:t>CONFERENCES &amp; WORKSHOPS ORGANIZED</w:t>
      </w:r>
    </w:p>
    <w:p>
      <w:r>
        <w:rPr>
          <w:b w:val="0"/>
        </w:rPr>
        <w:t>Organizer/co-organizer for major events at UTK and international venues (2014-2024).</w:t>
      </w:r>
    </w:p>
    <w:p>
      <w:pPr>
        <w:pStyle w:val="Heading1"/>
      </w:pPr>
      <w:r>
        <w:t>POLICY &amp; PUBLIC ENGAGEMENT</w:t>
      </w:r>
    </w:p>
    <w:p>
      <w:r>
        <w:rPr>
          <w:b w:val="0"/>
        </w:rPr>
        <w:t>Policy publications: Multiple reports (2022-2025) on China, South Korea, nuclear security, maritime disputes, etc.</w:t>
      </w:r>
    </w:p>
    <w:p>
      <w:r>
        <w:rPr>
          <w:b w:val="0"/>
        </w:rPr>
        <w:t>Policy briefings &amp; dialogues: Engagements with Pacific Forum, U.S. State Department, NNSA, MOFA Korea, and others.</w:t>
      </w:r>
    </w:p>
    <w:p>
      <w:r>
        <w:rPr>
          <w:b w:val="0"/>
        </w:rPr>
        <w:t>Public engagement: Talks for civic groups, military organizations, universities, and public forums (2018-2025).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