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Rule="auto"/>
        <w:jc w:val="center"/>
        <w:rPr/>
      </w:pPr>
      <w:r w:rsidDel="00000000" w:rsidR="00000000" w:rsidRPr="00000000">
        <w:rPr>
          <w:rFonts w:ascii="Play" w:cs="Play" w:eastAsia="Play" w:hAnsi="Play"/>
          <w:b w:val="1"/>
          <w:bCs w:val="1"/>
          <w:sz w:val="46"/>
          <w:szCs w:val="46"/>
          <w:rtl w:val="0"/>
        </w:rPr>
        <w:t xml:space="preserve">JESSICA M. SARGENT, D.A.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lineRule="auto"/>
        <w:jc w:val="center"/>
        <w:rPr/>
      </w:pPr>
      <w:r w:rsidDel="00000000" w:rsidR="00000000" w:rsidRPr="00000000">
        <w:rPr>
          <w:b w:val="1"/>
          <w:bCs w:val="1"/>
          <w:color w:val="ff8200"/>
          <w:sz w:val="21"/>
          <w:szCs w:val="21"/>
          <w:rtl w:val="0"/>
        </w:rPr>
        <w:t xml:space="preserve">Baker School of Public Policy and Public Affairs  |  University of Tennessee, Knoxville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d9d9d9" w:space="2" w:sz="8" w:val="single"/>
        </w:pBdr>
        <w:spacing w:after="100" w:lineRule="auto"/>
        <w:jc w:val="center"/>
        <w:rPr/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Knoxville, TN  •  </w:t>
      </w:r>
      <w:hyperlink r:id="rId7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jsargen7@utk.edu</w:t>
        </w:r>
      </w:hyperlink>
      <w:r w:rsidDel="00000000" w:rsidR="00000000" w:rsidRPr="00000000">
        <w:rPr>
          <w:color w:val="666666"/>
          <w:sz w:val="18"/>
          <w:szCs w:val="18"/>
          <w:rtl w:val="0"/>
        </w:rPr>
        <w:t xml:space="preserve">  •  </w:t>
      </w:r>
      <w:hyperlink r:id="rId8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ORCID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ff8200" w:space="2" w:sz="8" w:val="single"/>
          <w:right w:space="0" w:sz="0" w:val="nil"/>
          <w:between w:space="0" w:sz="0" w:val="nil"/>
        </w:pBdr>
        <w:shd w:fill="auto" w:val="clear"/>
        <w:spacing w:after="60" w:before="160" w:line="276" w:lineRule="auto"/>
        <w:ind w:left="0" w:right="0" w:firstLine="0"/>
        <w:jc w:val="left"/>
        <w:rPr>
          <w:b w:val="1"/>
          <w:bCs w:val="1"/>
          <w:smallCaps w:val="1"/>
          <w:color w:val="ff82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ff8200" w:space="2" w:sz="8" w:val="single"/>
          <w:right w:space="0" w:sz="0" w:val="nil"/>
          <w:between w:space="0" w:sz="0" w:val="nil"/>
        </w:pBdr>
        <w:shd w:fill="auto" w:val="clear"/>
        <w:spacing w:after="6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ff82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ff8200"/>
          <w:sz w:val="21"/>
          <w:szCs w:val="21"/>
          <w:u w:val="none"/>
          <w:shd w:fill="auto" w:val="clear"/>
          <w:vertAlign w:val="baseline"/>
          <w:rtl w:val="0"/>
        </w:rPr>
        <w:t xml:space="preserve">ACADEMIC APPOINTMENTS</w:t>
      </w:r>
    </w:p>
    <w:tbl>
      <w:tblPr>
        <w:tblStyle w:val="Table1"/>
        <w:tblW w:w="10166.0" w:type="dxa"/>
        <w:jc w:val="center"/>
        <w:tblLayout w:type="fixed"/>
        <w:tblLook w:val="0400"/>
      </w:tblPr>
      <w:tblGrid>
        <w:gridCol w:w="5083"/>
        <w:gridCol w:w="5083"/>
        <w:tblGridChange w:id="0">
          <w:tblGrid>
            <w:gridCol w:w="5083"/>
            <w:gridCol w:w="5083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6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University of Tennessee, Knoxville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–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Knoxville, 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76" w:lineRule="auto"/>
              <w:ind w:left="0" w:right="0" w:firstLine="0"/>
              <w:jc w:val="righ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666666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25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–Present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0" w:right="0" w:firstLine="0"/>
        <w:jc w:val="left"/>
        <w:rPr>
          <w:sz w:val="19"/>
          <w:szCs w:val="19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666666"/>
          <w:sz w:val="19"/>
          <w:szCs w:val="19"/>
          <w:u w:val="none"/>
          <w:shd w:fill="auto" w:val="clear"/>
          <w:vertAlign w:val="baseline"/>
          <w:rtl w:val="0"/>
        </w:rPr>
        <w:t xml:space="preserve">Teaching Assist</w:t>
      </w: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ant 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666666"/>
          <w:sz w:val="19"/>
          <w:szCs w:val="19"/>
          <w:u w:val="none"/>
          <w:shd w:fill="auto" w:val="clear"/>
          <w:vertAlign w:val="baseline"/>
          <w:rtl w:val="0"/>
        </w:rPr>
        <w:t xml:space="preserve">Professor</w:t>
      </w: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, Baker School of Public Policy and Public Affairs</w:t>
      </w:r>
      <w:r w:rsidDel="00000000" w:rsidR="00000000" w:rsidRPr="00000000">
        <w:rPr>
          <w:rtl w:val="0"/>
        </w:rPr>
      </w:r>
    </w:p>
    <w:tbl>
      <w:tblPr>
        <w:tblStyle w:val="Table2"/>
        <w:tblW w:w="10166.0" w:type="dxa"/>
        <w:jc w:val="center"/>
        <w:tblLayout w:type="fixed"/>
        <w:tblLook w:val="0400"/>
      </w:tblPr>
      <w:tblGrid>
        <w:gridCol w:w="5083"/>
        <w:gridCol w:w="5083"/>
        <w:tblGridChange w:id="0">
          <w:tblGrid>
            <w:gridCol w:w="5083"/>
            <w:gridCol w:w="5083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6" w:lineRule="auto"/>
              <w:ind w:left="0" w:right="0" w:firstLine="0"/>
              <w:jc w:val="left"/>
              <w:rPr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6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College of Eastern Idaho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–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Idaho Falls,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76" w:lineRule="auto"/>
              <w:ind w:left="0" w:right="0" w:firstLine="0"/>
              <w:jc w:val="righ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666666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20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–20</w:t>
            </w: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0" w:right="0" w:firstLine="0"/>
        <w:jc w:val="left"/>
        <w:rPr>
          <w:sz w:val="19"/>
          <w:szCs w:val="19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Instructor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666666"/>
          <w:sz w:val="19"/>
          <w:szCs w:val="19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General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left="259" w:hanging="173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66.0" w:type="dxa"/>
        <w:jc w:val="center"/>
        <w:tblLayout w:type="fixed"/>
        <w:tblLook w:val="0400"/>
      </w:tblPr>
      <w:tblGrid>
        <w:gridCol w:w="5083"/>
        <w:gridCol w:w="5083"/>
        <w:tblGridChange w:id="0">
          <w:tblGrid>
            <w:gridCol w:w="5083"/>
            <w:gridCol w:w="5083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after="0" w:before="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College of Southern Idaho – Twin Falls, ID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after="20" w:lineRule="auto"/>
              <w:jc w:val="right"/>
              <w:rPr>
                <w:color w:val="666666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2022–2025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20" w:lineRule="auto"/>
        <w:rPr>
          <w:sz w:val="19"/>
          <w:szCs w:val="19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Adjunct Faculty, Social Science and Communication Department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ind w:left="259" w:hanging="173"/>
        <w:rPr>
          <w:sz w:val="2"/>
          <w:szCs w:val="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57667213"/>
        <w:tag w:val="goog_rdk_0"/>
      </w:sdtPr>
      <w:sdtContent>
        <w:tbl>
          <w:tblPr>
            <w:tblStyle w:val="Table4"/>
            <w:tblW w:w="10166.0" w:type="dxa"/>
            <w:jc w:val="center"/>
            <w:tblLayout w:type="fixed"/>
            <w:tblLook w:val="0400"/>
          </w:tblPr>
          <w:tblGrid>
            <w:gridCol w:w="5083"/>
            <w:gridCol w:w="5083"/>
            <w:tblGridChange w:id="0">
              <w:tblGrid>
                <w:gridCol w:w="5083"/>
                <w:gridCol w:w="508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12">
                <w:pPr>
                  <w:spacing w:after="0" w:before="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Idaho State University – Pocatello, ID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13">
                <w:pPr>
                  <w:spacing w:after="20" w:lineRule="auto"/>
                  <w:jc w:val="right"/>
                  <w:rPr>
                    <w:color w:val="666666"/>
                    <w:sz w:val="19"/>
                    <w:szCs w:val="19"/>
                  </w:rPr>
                </w:pP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2018, 2022–2023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4">
      <w:pPr>
        <w:spacing w:after="20" w:lineRule="auto"/>
        <w:rPr>
          <w:i w:val="1"/>
          <w:iCs w:val="1"/>
          <w:color w:val="666666"/>
          <w:sz w:val="19"/>
          <w:szCs w:val="19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Adjunct Faculty, Department of Sociology, Social Work, and Criminology</w:t>
      </w:r>
    </w:p>
    <w:p w:rsidR="00000000" w:rsidDel="00000000" w:rsidP="00000000" w:rsidRDefault="00000000" w:rsidRPr="00000000" w14:paraId="00000015">
      <w:pPr>
        <w:spacing w:after="20" w:lineRule="auto"/>
        <w:rPr>
          <w:i w:val="1"/>
          <w:iCs w:val="1"/>
          <w:color w:val="666666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ff8200" w:space="2" w:sz="8" w:val="single"/>
          <w:right w:space="0" w:sz="0" w:val="nil"/>
          <w:between w:space="0" w:sz="0" w:val="nil"/>
        </w:pBdr>
        <w:shd w:fill="auto" w:val="clear"/>
        <w:spacing w:after="6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ff82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ff8200"/>
          <w:sz w:val="21"/>
          <w:szCs w:val="21"/>
          <w:u w:val="none"/>
          <w:shd w:fill="auto" w:val="clear"/>
          <w:vertAlign w:val="baseline"/>
          <w:rtl w:val="0"/>
        </w:rPr>
        <w:t xml:space="preserve">EDUCATION</w:t>
      </w:r>
    </w:p>
    <w:tbl>
      <w:tblPr>
        <w:tblStyle w:val="Table5"/>
        <w:tblW w:w="10166.0" w:type="dxa"/>
        <w:jc w:val="center"/>
        <w:tblLayout w:type="fixed"/>
        <w:tblLook w:val="0400"/>
      </w:tblPr>
      <w:tblGrid>
        <w:gridCol w:w="5083"/>
        <w:gridCol w:w="5083"/>
        <w:tblGridChange w:id="0">
          <w:tblGrid>
            <w:gridCol w:w="5083"/>
            <w:gridCol w:w="5083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6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D.A.,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Political Science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76" w:lineRule="auto"/>
              <w:ind w:left="0" w:right="0" w:firstLine="0"/>
              <w:jc w:val="righ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666666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666666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Idaho State University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666666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–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666666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Pocatello, 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0" w:right="0" w:firstLine="0"/>
        <w:jc w:val="left"/>
        <w:rPr>
          <w:color w:val="666666"/>
          <w:sz w:val="19"/>
          <w:szCs w:val="19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666666"/>
          <w:sz w:val="19"/>
          <w:szCs w:val="19"/>
          <w:u w:val="none"/>
          <w:shd w:fill="auto" w:val="clear"/>
          <w:vertAlign w:val="baseline"/>
          <w:rtl w:val="0"/>
        </w:rPr>
        <w:t xml:space="preserve">Dissertation: “</w:t>
      </w:r>
      <w:r w:rsidDel="00000000" w:rsidR="00000000" w:rsidRPr="00000000">
        <w:rPr>
          <w:color w:val="666666"/>
          <w:sz w:val="19"/>
          <w:szCs w:val="19"/>
          <w:rtl w:val="0"/>
        </w:rPr>
        <w:t xml:space="preserve">Optimistic Realism in Higher Education: Strategies for Empowering Students in a Complex World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666666"/>
          <w:sz w:val="19"/>
          <w:szCs w:val="19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0" w:right="0" w:firstLine="0"/>
        <w:jc w:val="left"/>
        <w:rPr>
          <w:color w:val="666666"/>
          <w:sz w:val="19"/>
          <w:szCs w:val="19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666666"/>
          <w:sz w:val="19"/>
          <w:szCs w:val="19"/>
          <w:u w:val="none"/>
          <w:shd w:fill="auto" w:val="clear"/>
          <w:vertAlign w:val="baseline"/>
          <w:rtl w:val="0"/>
        </w:rPr>
        <w:t xml:space="preserve">Advisor: </w:t>
      </w:r>
      <w:r w:rsidDel="00000000" w:rsidR="00000000" w:rsidRPr="00000000">
        <w:rPr>
          <w:color w:val="666666"/>
          <w:sz w:val="19"/>
          <w:szCs w:val="19"/>
          <w:rtl w:val="0"/>
        </w:rPr>
        <w:t xml:space="preserve">Dr. Mark K. McBeth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0" w:right="0" w:firstLine="0"/>
        <w:jc w:val="left"/>
        <w:rPr>
          <w:color w:val="666666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66.0" w:type="dxa"/>
        <w:jc w:val="center"/>
        <w:tblLayout w:type="fixed"/>
        <w:tblLook w:val="0400"/>
      </w:tblPr>
      <w:tblGrid>
        <w:gridCol w:w="5083"/>
        <w:gridCol w:w="5083"/>
        <w:tblGridChange w:id="0">
          <w:tblGrid>
            <w:gridCol w:w="5083"/>
            <w:gridCol w:w="5083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6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M.P.A.,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Political Science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76" w:lineRule="auto"/>
              <w:ind w:left="0" w:right="0" w:firstLine="0"/>
              <w:jc w:val="righ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666666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20" w:lineRule="auto"/>
        <w:rPr>
          <w:color w:val="666666"/>
          <w:sz w:val="19"/>
          <w:szCs w:val="19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Idaho State University – Pocatello, 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" w:lineRule="auto"/>
        <w:rPr>
          <w:color w:val="666666"/>
          <w:sz w:val="19"/>
          <w:szCs w:val="19"/>
        </w:rPr>
      </w:pPr>
      <w:r w:rsidDel="00000000" w:rsidR="00000000" w:rsidRPr="00000000">
        <w:rPr>
          <w:color w:val="666666"/>
          <w:sz w:val="19"/>
          <w:szCs w:val="19"/>
          <w:rtl w:val="0"/>
        </w:rPr>
        <w:t xml:space="preserve">Capstone: “Bringing Community College Admissions into the 21st Century: Tailoring Education to Small Town Students”</w:t>
      </w:r>
    </w:p>
    <w:p w:rsidR="00000000" w:rsidDel="00000000" w:rsidP="00000000" w:rsidRDefault="00000000" w:rsidRPr="00000000" w14:paraId="00000021">
      <w:pPr>
        <w:spacing w:after="20" w:lineRule="auto"/>
        <w:rPr>
          <w:color w:val="666666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66.0" w:type="dxa"/>
        <w:jc w:val="center"/>
        <w:tblLayout w:type="fixed"/>
        <w:tblLook w:val="0400"/>
      </w:tblPr>
      <w:tblGrid>
        <w:gridCol w:w="5083"/>
        <w:gridCol w:w="5083"/>
        <w:tblGridChange w:id="0">
          <w:tblGrid>
            <w:gridCol w:w="5083"/>
            <w:gridCol w:w="5083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spacing w:after="0" w:before="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M.A., Sociology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spacing w:after="20" w:lineRule="auto"/>
              <w:jc w:val="right"/>
              <w:rPr>
                <w:color w:val="666666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2018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20" w:lineRule="auto"/>
        <w:rPr>
          <w:color w:val="666666"/>
          <w:sz w:val="19"/>
          <w:szCs w:val="19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Idaho State University – Pocatello, 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" w:lineRule="auto"/>
        <w:rPr>
          <w:color w:val="666666"/>
          <w:sz w:val="19"/>
          <w:szCs w:val="19"/>
        </w:rPr>
      </w:pPr>
      <w:r w:rsidDel="00000000" w:rsidR="00000000" w:rsidRPr="00000000">
        <w:rPr>
          <w:color w:val="666666"/>
          <w:sz w:val="19"/>
          <w:szCs w:val="19"/>
          <w:rtl w:val="0"/>
        </w:rPr>
        <w:t xml:space="preserve">Thesis: “Friendship versus Faith: How Mormon College Students Manage the Conflict between their Beliefs about Homosexuality and their Friendships with Gay and Lesbian Persons”</w:t>
      </w:r>
    </w:p>
    <w:p w:rsidR="00000000" w:rsidDel="00000000" w:rsidP="00000000" w:rsidRDefault="00000000" w:rsidRPr="00000000" w14:paraId="00000026">
      <w:pPr>
        <w:spacing w:after="20" w:lineRule="auto"/>
        <w:rPr>
          <w:color w:val="666666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66.0" w:type="dxa"/>
        <w:jc w:val="center"/>
        <w:tblLayout w:type="fixed"/>
        <w:tblLook w:val="0400"/>
      </w:tblPr>
      <w:tblGrid>
        <w:gridCol w:w="5083"/>
        <w:gridCol w:w="5083"/>
        <w:tblGridChange w:id="0">
          <w:tblGrid>
            <w:gridCol w:w="5083"/>
            <w:gridCol w:w="5083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6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B.A.,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Sociology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76" w:lineRule="auto"/>
              <w:ind w:left="0" w:right="0" w:firstLine="0"/>
              <w:jc w:val="righ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666666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0" w:right="0" w:firstLine="0"/>
        <w:jc w:val="left"/>
        <w:rPr>
          <w:i w:val="1"/>
          <w:iCs w:val="1"/>
          <w:color w:val="666666"/>
          <w:sz w:val="19"/>
          <w:szCs w:val="19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Idaho State University –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666666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Pocatello, ID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0" w:right="0" w:firstLine="0"/>
        <w:jc w:val="left"/>
        <w:rPr>
          <w:i w:val="1"/>
          <w:iCs w:val="1"/>
          <w:color w:val="666666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ff8200" w:space="2" w:sz="8" w:val="single"/>
          <w:right w:space="0" w:sz="0" w:val="nil"/>
          <w:between w:space="0" w:sz="0" w:val="nil"/>
        </w:pBdr>
        <w:shd w:fill="auto" w:val="clear"/>
        <w:spacing w:after="6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ff82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ff8200"/>
          <w:sz w:val="21"/>
          <w:szCs w:val="21"/>
          <w:u w:val="none"/>
          <w:shd w:fill="auto" w:val="clear"/>
          <w:vertAlign w:val="baseline"/>
          <w:rtl w:val="0"/>
        </w:rPr>
        <w:t xml:space="preserve">TEACHING </w:t>
      </w:r>
      <w:r w:rsidDel="00000000" w:rsidR="00000000" w:rsidRPr="00000000">
        <w:rPr>
          <w:b w:val="1"/>
          <w:bCs w:val="1"/>
          <w:smallCaps w:val="1"/>
          <w:color w:val="ff8200"/>
          <w:sz w:val="21"/>
          <w:szCs w:val="21"/>
          <w:rtl w:val="0"/>
        </w:rPr>
        <w:t xml:space="preserve">AND MENTORING</w:t>
      </w:r>
      <w:r w:rsidDel="00000000" w:rsidR="00000000" w:rsidRPr="00000000">
        <w:rPr>
          <w:rtl w:val="0"/>
        </w:rPr>
      </w:r>
    </w:p>
    <w:tbl>
      <w:tblPr>
        <w:tblStyle w:val="Table9"/>
        <w:tblW w:w="10166.0" w:type="dxa"/>
        <w:jc w:val="center"/>
        <w:tblLayout w:type="fixed"/>
        <w:tblLook w:val="0400"/>
      </w:tblPr>
      <w:tblGrid>
        <w:gridCol w:w="5083"/>
        <w:gridCol w:w="5083"/>
        <w:tblGridChange w:id="0">
          <w:tblGrid>
            <w:gridCol w:w="5083"/>
            <w:gridCol w:w="5083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6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University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of Tennessee, Knoxville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76" w:lineRule="auto"/>
              <w:ind w:left="0" w:right="0" w:firstLine="0"/>
              <w:jc w:val="righ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666666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25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–Present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666666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666666"/>
          <w:sz w:val="19"/>
          <w:szCs w:val="19"/>
          <w:u w:val="none"/>
          <w:shd w:fill="auto" w:val="clear"/>
          <w:vertAlign w:val="baseline"/>
          <w:rtl w:val="0"/>
        </w:rPr>
        <w:t xml:space="preserve">Courses Taught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9" w:right="0" w:hanging="173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30343b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ff8200"/>
          <w:sz w:val="19"/>
          <w:szCs w:val="19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Ethical Leadership in Public Affairs (Graduate)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9" w:right="0" w:hanging="173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30343b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ff8200"/>
          <w:sz w:val="19"/>
          <w:szCs w:val="19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National Challenges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9" w:right="0" w:hanging="173"/>
        <w:jc w:val="left"/>
        <w:rPr>
          <w:sz w:val="19"/>
          <w:szCs w:val="19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ff8200"/>
          <w:sz w:val="19"/>
          <w:szCs w:val="19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Solving Public Problems </w:t>
      </w:r>
    </w:p>
    <w:p w:rsidR="00000000" w:rsidDel="00000000" w:rsidP="00000000" w:rsidRDefault="00000000" w:rsidRPr="00000000" w14:paraId="00000032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State and Local Challenges </w:t>
      </w:r>
    </w:p>
    <w:p w:rsidR="00000000" w:rsidDel="00000000" w:rsidP="00000000" w:rsidRDefault="00000000" w:rsidRPr="00000000" w14:paraId="00000033">
      <w:pPr>
        <w:spacing w:after="0" w:lineRule="auto"/>
        <w:ind w:left="259" w:hanging="173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" w:lineRule="auto"/>
        <w:rPr>
          <w:i w:val="1"/>
          <w:iCs w:val="1"/>
          <w:color w:val="666666"/>
          <w:sz w:val="19"/>
          <w:szCs w:val="19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Baker Scholar Undergraduate Thesis</w:t>
      </w:r>
    </w:p>
    <w:p w:rsidR="00000000" w:rsidDel="00000000" w:rsidP="00000000" w:rsidRDefault="00000000" w:rsidRPr="00000000" w14:paraId="00000035">
      <w:pPr>
        <w:spacing w:after="0" w:lineRule="auto"/>
        <w:ind w:left="259" w:hanging="173"/>
        <w:rPr>
          <w:i w:val="1"/>
          <w:iCs w:val="1"/>
          <w:color w:val="666666"/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Miranda Carlton (2025–2026)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ind w:left="259" w:hanging="173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ind w:left="259" w:hanging="173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66.0" w:type="dxa"/>
        <w:jc w:val="center"/>
        <w:tblLayout w:type="fixed"/>
        <w:tblLook w:val="0400"/>
      </w:tblPr>
      <w:tblGrid>
        <w:gridCol w:w="5083"/>
        <w:gridCol w:w="5083"/>
        <w:tblGridChange w:id="0">
          <w:tblGrid>
            <w:gridCol w:w="5083"/>
            <w:gridCol w:w="5083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6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College of Eastern Idaho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76" w:lineRule="auto"/>
              <w:ind w:left="0" w:right="0" w:firstLine="0"/>
              <w:jc w:val="righ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666666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20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–20</w:t>
            </w: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666666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666666"/>
          <w:sz w:val="19"/>
          <w:szCs w:val="19"/>
          <w:u w:val="none"/>
          <w:shd w:fill="auto" w:val="clear"/>
          <w:vertAlign w:val="baseline"/>
          <w:rtl w:val="0"/>
        </w:rPr>
        <w:t xml:space="preserve">Courses Taught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9" w:right="0" w:hanging="173"/>
        <w:jc w:val="left"/>
        <w:rPr>
          <w:sz w:val="19"/>
          <w:szCs w:val="19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ff8200"/>
          <w:sz w:val="19"/>
          <w:szCs w:val="19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Critical Analysis of Social Diversity</w:t>
      </w:r>
    </w:p>
    <w:p w:rsidR="00000000" w:rsidDel="00000000" w:rsidP="00000000" w:rsidRDefault="00000000" w:rsidRPr="00000000" w14:paraId="0000003C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Introduction to Criminology</w:t>
      </w:r>
    </w:p>
    <w:p w:rsidR="00000000" w:rsidDel="00000000" w:rsidP="00000000" w:rsidRDefault="00000000" w:rsidRPr="00000000" w14:paraId="0000003D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Introduction to Law and Justice</w:t>
      </w:r>
    </w:p>
    <w:p w:rsidR="00000000" w:rsidDel="00000000" w:rsidP="00000000" w:rsidRDefault="00000000" w:rsidRPr="00000000" w14:paraId="0000003E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Introduction to Sociology</w:t>
      </w:r>
    </w:p>
    <w:p w:rsidR="00000000" w:rsidDel="00000000" w:rsidP="00000000" w:rsidRDefault="00000000" w:rsidRPr="00000000" w14:paraId="0000003F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Social Problems</w:t>
      </w:r>
    </w:p>
    <w:p w:rsidR="00000000" w:rsidDel="00000000" w:rsidP="00000000" w:rsidRDefault="00000000" w:rsidRPr="00000000" w14:paraId="00000040">
      <w:pPr>
        <w:spacing w:after="0" w:lineRule="auto"/>
        <w:ind w:left="259" w:hanging="173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ind w:left="259" w:hanging="173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66.0" w:type="dxa"/>
        <w:jc w:val="center"/>
        <w:tblLayout w:type="fixed"/>
        <w:tblLook w:val="0400"/>
      </w:tblPr>
      <w:tblGrid>
        <w:gridCol w:w="5083"/>
        <w:gridCol w:w="5083"/>
        <w:tblGridChange w:id="0">
          <w:tblGrid>
            <w:gridCol w:w="5083"/>
            <w:gridCol w:w="5083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spacing w:after="0" w:before="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College of Southern Idaho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spacing w:after="20" w:lineRule="auto"/>
              <w:jc w:val="right"/>
              <w:rPr>
                <w:color w:val="666666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2022–2025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20" w:lineRule="auto"/>
        <w:rPr>
          <w:color w:val="666666"/>
          <w:sz w:val="19"/>
          <w:szCs w:val="19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Course Taught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Introduction to Sociology</w:t>
      </w:r>
    </w:p>
    <w:p w:rsidR="00000000" w:rsidDel="00000000" w:rsidP="00000000" w:rsidRDefault="00000000" w:rsidRPr="00000000" w14:paraId="00000046">
      <w:pPr>
        <w:spacing w:after="0" w:lineRule="auto"/>
        <w:ind w:left="259" w:hanging="173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ind w:left="259" w:hanging="173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66.0" w:type="dxa"/>
        <w:jc w:val="center"/>
        <w:tblLayout w:type="fixed"/>
        <w:tblLook w:val="0400"/>
      </w:tblPr>
      <w:tblGrid>
        <w:gridCol w:w="5083"/>
        <w:gridCol w:w="5083"/>
        <w:tblGridChange w:id="0">
          <w:tblGrid>
            <w:gridCol w:w="5083"/>
            <w:gridCol w:w="5083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after="0" w:before="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Idaho State University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spacing w:after="20" w:lineRule="auto"/>
              <w:jc w:val="right"/>
              <w:rPr>
                <w:color w:val="666666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2018, 2022–2023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20" w:lineRule="auto"/>
        <w:rPr>
          <w:color w:val="666666"/>
          <w:sz w:val="19"/>
          <w:szCs w:val="19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Courses Taught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Critical Analysis of Social Diversity </w:t>
      </w:r>
    </w:p>
    <w:p w:rsidR="00000000" w:rsidDel="00000000" w:rsidP="00000000" w:rsidRDefault="00000000" w:rsidRPr="00000000" w14:paraId="0000004C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Families in American Society </w:t>
      </w:r>
    </w:p>
    <w:p w:rsidR="00000000" w:rsidDel="00000000" w:rsidP="00000000" w:rsidRDefault="00000000" w:rsidRPr="00000000" w14:paraId="0000004D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Introduction to Criminal Justice</w:t>
      </w:r>
    </w:p>
    <w:p w:rsidR="00000000" w:rsidDel="00000000" w:rsidP="00000000" w:rsidRDefault="00000000" w:rsidRPr="00000000" w14:paraId="0000004E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Introduction to Sociology</w:t>
      </w:r>
    </w:p>
    <w:p w:rsidR="00000000" w:rsidDel="00000000" w:rsidP="00000000" w:rsidRDefault="00000000" w:rsidRPr="00000000" w14:paraId="0000004F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Risk Taking and Extreme Sports</w:t>
      </w:r>
    </w:p>
    <w:p w:rsidR="00000000" w:rsidDel="00000000" w:rsidP="00000000" w:rsidRDefault="00000000" w:rsidRPr="00000000" w14:paraId="00000050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Serial Murder</w:t>
      </w:r>
    </w:p>
    <w:p w:rsidR="00000000" w:rsidDel="00000000" w:rsidP="00000000" w:rsidRDefault="00000000" w:rsidRPr="00000000" w14:paraId="00000051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Victimology</w:t>
      </w:r>
    </w:p>
    <w:p w:rsidR="00000000" w:rsidDel="00000000" w:rsidP="00000000" w:rsidRDefault="00000000" w:rsidRPr="00000000" w14:paraId="00000052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1"/>
        <w:pBdr>
          <w:bottom w:color="ff8200" w:space="2" w:sz="8" w:val="single"/>
        </w:pBdr>
        <w:spacing w:after="60" w:before="160" w:lineRule="auto"/>
        <w:rPr>
          <w:b w:val="1"/>
          <w:bCs w:val="1"/>
          <w:smallCaps w:val="1"/>
          <w:color w:val="ff8200"/>
          <w:sz w:val="21"/>
          <w:szCs w:val="21"/>
        </w:rPr>
      </w:pPr>
      <w:r w:rsidDel="00000000" w:rsidR="00000000" w:rsidRPr="00000000">
        <w:rPr>
          <w:b w:val="1"/>
          <w:bCs w:val="1"/>
          <w:smallCaps w:val="1"/>
          <w:color w:val="ff8200"/>
          <w:sz w:val="21"/>
          <w:szCs w:val="21"/>
          <w:rtl w:val="0"/>
        </w:rPr>
        <w:t xml:space="preserve">AWARDS &amp; HONORS</w:t>
      </w:r>
    </w:p>
    <w:tbl>
      <w:tblPr>
        <w:tblStyle w:val="Table13"/>
        <w:tblW w:w="10170.0" w:type="dxa"/>
        <w:jc w:val="center"/>
        <w:tblLayout w:type="fixed"/>
        <w:tblLook w:val="0400"/>
      </w:tblPr>
      <w:tblGrid>
        <w:gridCol w:w="9480"/>
        <w:gridCol w:w="690"/>
        <w:tblGridChange w:id="0">
          <w:tblGrid>
            <w:gridCol w:w="9480"/>
            <w:gridCol w:w="69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spacing w:after="0" w:before="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Baker School Excellence in Undergraduate Teaching Award</w:t>
            </w:r>
          </w:p>
          <w:p w:rsidR="00000000" w:rsidDel="00000000" w:rsidP="00000000" w:rsidRDefault="00000000" w:rsidRPr="00000000" w14:paraId="00000055">
            <w:pPr>
              <w:spacing w:after="20" w:lineRule="auto"/>
              <w:rPr>
                <w:b w:val="1"/>
                <w:bCs w:val="1"/>
              </w:rPr>
            </w:pPr>
            <w:r w:rsidDel="00000000" w:rsidR="00000000" w:rsidRPr="00000000">
              <w:rPr>
                <w:i w:val="1"/>
                <w:iCs w:val="1"/>
                <w:color w:val="666666"/>
                <w:sz w:val="19"/>
                <w:szCs w:val="19"/>
                <w:rtl w:val="0"/>
              </w:rPr>
              <w:t xml:space="preserve">University of Tennessee, Knoxville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spacing w:after="20" w:lineRule="auto"/>
              <w:jc w:val="right"/>
              <w:rPr>
                <w:color w:val="666666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spacing w:after="0" w:before="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Innovative Educator for Social &amp; Behavioral Ways of Knowing</w:t>
            </w:r>
          </w:p>
          <w:p w:rsidR="00000000" w:rsidDel="00000000" w:rsidP="00000000" w:rsidRDefault="00000000" w:rsidRPr="00000000" w14:paraId="00000058">
            <w:pPr>
              <w:spacing w:after="20" w:lineRule="auto"/>
              <w:rPr>
                <w:b w:val="1"/>
                <w:bCs w:val="1"/>
              </w:rPr>
            </w:pPr>
            <w:r w:rsidDel="00000000" w:rsidR="00000000" w:rsidRPr="00000000">
              <w:rPr>
                <w:i w:val="1"/>
                <w:iCs w:val="1"/>
                <w:color w:val="666666"/>
                <w:sz w:val="19"/>
                <w:szCs w:val="19"/>
                <w:rtl w:val="0"/>
              </w:rPr>
              <w:t xml:space="preserve">Idaho State Board of 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spacing w:after="20" w:lineRule="auto"/>
              <w:jc w:val="right"/>
              <w:rPr>
                <w:color w:val="666666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spacing w:after="0" w:before="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Associate of Arts Faculty of the Year</w:t>
            </w:r>
          </w:p>
          <w:p w:rsidR="00000000" w:rsidDel="00000000" w:rsidP="00000000" w:rsidRDefault="00000000" w:rsidRPr="00000000" w14:paraId="0000005B">
            <w:pPr>
              <w:spacing w:after="20" w:lineRule="auto"/>
              <w:rPr>
                <w:i w:val="1"/>
                <w:iCs w:val="1"/>
                <w:color w:val="666666"/>
                <w:sz w:val="19"/>
                <w:szCs w:val="19"/>
              </w:rPr>
            </w:pPr>
            <w:r w:rsidDel="00000000" w:rsidR="00000000" w:rsidRPr="00000000">
              <w:rPr>
                <w:i w:val="1"/>
                <w:iCs w:val="1"/>
                <w:color w:val="666666"/>
                <w:sz w:val="19"/>
                <w:szCs w:val="19"/>
                <w:rtl w:val="0"/>
              </w:rPr>
              <w:t xml:space="preserve">College of Eastern Idaho</w:t>
            </w:r>
          </w:p>
          <w:p w:rsidR="00000000" w:rsidDel="00000000" w:rsidP="00000000" w:rsidRDefault="00000000" w:rsidRPr="00000000" w14:paraId="0000005C">
            <w:pPr>
              <w:spacing w:after="20" w:lineRule="auto"/>
              <w:rPr>
                <w:i w:val="1"/>
                <w:iCs w:val="1"/>
                <w:color w:val="666666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spacing w:after="20" w:lineRule="auto"/>
              <w:jc w:val="right"/>
              <w:rPr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2024</w:t>
            </w:r>
          </w:p>
          <w:p w:rsidR="00000000" w:rsidDel="00000000" w:rsidP="00000000" w:rsidRDefault="00000000" w:rsidRPr="00000000" w14:paraId="0000005E">
            <w:pPr>
              <w:spacing w:after="20" w:lineRule="auto"/>
              <w:jc w:val="right"/>
              <w:rPr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1"/>
        <w:pBdr>
          <w:bottom w:color="ff8200" w:space="2" w:sz="8" w:val="single"/>
        </w:pBdr>
        <w:spacing w:after="60" w:before="160" w:lineRule="auto"/>
        <w:rPr>
          <w:b w:val="1"/>
          <w:bCs w:val="1"/>
          <w:smallCaps w:val="1"/>
          <w:color w:val="ff8200"/>
          <w:sz w:val="21"/>
          <w:szCs w:val="21"/>
        </w:rPr>
      </w:pPr>
      <w:r w:rsidDel="00000000" w:rsidR="00000000" w:rsidRPr="00000000">
        <w:rPr>
          <w:b w:val="1"/>
          <w:bCs w:val="1"/>
          <w:smallCaps w:val="1"/>
          <w:color w:val="ff8200"/>
          <w:sz w:val="21"/>
          <w:szCs w:val="21"/>
          <w:rtl w:val="0"/>
        </w:rPr>
        <w:t xml:space="preserve">UNIVERSITY SERVICE AND LEADERSHIP</w:t>
      </w:r>
    </w:p>
    <w:tbl>
      <w:tblPr>
        <w:tblStyle w:val="Table14"/>
        <w:tblW w:w="10170.0" w:type="dxa"/>
        <w:jc w:val="center"/>
        <w:tblLayout w:type="fixed"/>
        <w:tblLook w:val="0400"/>
      </w:tblPr>
      <w:tblGrid>
        <w:gridCol w:w="7995"/>
        <w:gridCol w:w="2175"/>
        <w:tblGridChange w:id="0">
          <w:tblGrid>
            <w:gridCol w:w="7995"/>
            <w:gridCol w:w="2175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spacing w:after="0" w:before="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Faculty Representative, Tennessee Legislative Internship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after="20" w:lineRule="auto"/>
              <w:jc w:val="right"/>
              <w:rPr>
                <w:color w:val="666666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2026–Present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after="20" w:lineRule="auto"/>
        <w:rPr>
          <w:sz w:val="19"/>
          <w:szCs w:val="19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University of Tennessee, Knoxville</w:t>
      </w:r>
      <w:r w:rsidDel="00000000" w:rsidR="00000000" w:rsidRPr="00000000">
        <w:rPr>
          <w:rtl w:val="0"/>
        </w:rPr>
      </w:r>
    </w:p>
    <w:sdt>
      <w:sdtPr>
        <w:lock w:val="contentLocked"/>
        <w:id w:val="1554889006"/>
        <w:tag w:val="goog_rdk_1"/>
      </w:sdtPr>
      <w:sdtContent>
        <w:tbl>
          <w:tblPr>
            <w:tblStyle w:val="Table15"/>
            <w:tblW w:w="10170.0" w:type="dxa"/>
            <w:jc w:val="center"/>
            <w:tblLayout w:type="fixed"/>
            <w:tblLook w:val="0400"/>
          </w:tblPr>
          <w:tblGrid>
            <w:gridCol w:w="8085"/>
            <w:gridCol w:w="2085"/>
            <w:tblGridChange w:id="0">
              <w:tblGrid>
                <w:gridCol w:w="8085"/>
                <w:gridCol w:w="20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63">
                <w:pPr>
                  <w:spacing w:after="0" w:before="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Volunteer Experience Faculty Fellow, Strengths-Based Learning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64">
                <w:pPr>
                  <w:spacing w:after="20" w:lineRule="auto"/>
                  <w:jc w:val="right"/>
                  <w:rPr>
                    <w:color w:val="666666"/>
                    <w:sz w:val="19"/>
                    <w:szCs w:val="19"/>
                  </w:rPr>
                </w:pP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2026–Present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5">
      <w:pPr>
        <w:spacing w:after="20" w:lineRule="auto"/>
        <w:rPr>
          <w:sz w:val="19"/>
          <w:szCs w:val="19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University of Tennessee, Knoxville</w:t>
      </w:r>
      <w:r w:rsidDel="00000000" w:rsidR="00000000" w:rsidRPr="00000000">
        <w:rPr>
          <w:rtl w:val="0"/>
        </w:rPr>
      </w:r>
    </w:p>
    <w:sdt>
      <w:sdtPr>
        <w:lock w:val="contentLocked"/>
        <w:id w:val="2106299571"/>
        <w:tag w:val="goog_rdk_2"/>
      </w:sdtPr>
      <w:sdtContent>
        <w:tbl>
          <w:tblPr>
            <w:tblStyle w:val="Table16"/>
            <w:tblW w:w="10166.0" w:type="dxa"/>
            <w:jc w:val="center"/>
            <w:tblLayout w:type="fixed"/>
            <w:tblLook w:val="0400"/>
          </w:tblPr>
          <w:tblGrid>
            <w:gridCol w:w="5083"/>
            <w:gridCol w:w="5083"/>
            <w:tblGridChange w:id="0">
              <w:tblGrid>
                <w:gridCol w:w="5083"/>
                <w:gridCol w:w="508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66">
                <w:pPr>
                  <w:spacing w:after="0" w:before="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Member, Baker School Undergraduate Committee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67">
                <w:pPr>
                  <w:spacing w:after="20" w:lineRule="auto"/>
                  <w:jc w:val="right"/>
                  <w:rPr>
                    <w:color w:val="666666"/>
                    <w:sz w:val="19"/>
                    <w:szCs w:val="19"/>
                  </w:rPr>
                </w:pP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2025–Present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8">
      <w:pPr>
        <w:spacing w:after="20" w:lineRule="auto"/>
        <w:rPr>
          <w:sz w:val="19"/>
          <w:szCs w:val="19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University of Tennessee, Knoxville</w:t>
      </w:r>
      <w:r w:rsidDel="00000000" w:rsidR="00000000" w:rsidRPr="00000000">
        <w:rPr>
          <w:rtl w:val="0"/>
        </w:rPr>
      </w:r>
    </w:p>
    <w:sdt>
      <w:sdtPr>
        <w:lock w:val="contentLocked"/>
        <w:id w:val="-153119716"/>
        <w:tag w:val="goog_rdk_3"/>
      </w:sdtPr>
      <w:sdtContent>
        <w:tbl>
          <w:tblPr>
            <w:tblStyle w:val="Table17"/>
            <w:tblW w:w="10170.0" w:type="dxa"/>
            <w:jc w:val="center"/>
            <w:tblLayout w:type="fixed"/>
            <w:tblLook w:val="0400"/>
          </w:tblPr>
          <w:tblGrid>
            <w:gridCol w:w="7395"/>
            <w:gridCol w:w="2775"/>
            <w:tblGridChange w:id="0">
              <w:tblGrid>
                <w:gridCol w:w="7395"/>
                <w:gridCol w:w="277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69">
                <w:pPr>
                  <w:spacing w:after="0" w:before="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Dual Enrollment Liaison, Early College Program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6A">
                <w:pPr>
                  <w:spacing w:after="20" w:lineRule="auto"/>
                  <w:jc w:val="right"/>
                  <w:rPr>
                    <w:color w:val="666666"/>
                    <w:sz w:val="19"/>
                    <w:szCs w:val="19"/>
                  </w:rPr>
                </w:pP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2022–2025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B">
      <w:pPr>
        <w:spacing w:after="20" w:lineRule="auto"/>
        <w:rPr>
          <w:sz w:val="19"/>
          <w:szCs w:val="19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College of Eastern Idaho</w:t>
      </w:r>
      <w:r w:rsidDel="00000000" w:rsidR="00000000" w:rsidRPr="00000000">
        <w:rPr>
          <w:rtl w:val="0"/>
        </w:rPr>
      </w:r>
    </w:p>
    <w:tbl>
      <w:tblPr>
        <w:tblStyle w:val="Table18"/>
        <w:tblW w:w="10170.0" w:type="dxa"/>
        <w:jc w:val="center"/>
        <w:tblLayout w:type="fixed"/>
        <w:tblLook w:val="0400"/>
      </w:tblPr>
      <w:tblGrid>
        <w:gridCol w:w="7395"/>
        <w:gridCol w:w="2775"/>
        <w:tblGridChange w:id="0">
          <w:tblGrid>
            <w:gridCol w:w="7395"/>
            <w:gridCol w:w="2775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after="0" w:before="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Department Lead, Social Science 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pacing w:after="20" w:lineRule="auto"/>
              <w:jc w:val="right"/>
              <w:rPr>
                <w:color w:val="666666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2020–2025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20" w:lineRule="auto"/>
        <w:rPr>
          <w:i w:val="1"/>
          <w:iCs w:val="1"/>
          <w:color w:val="666666"/>
          <w:sz w:val="19"/>
          <w:szCs w:val="19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College of Eastern Idaho</w:t>
      </w:r>
    </w:p>
    <w:p w:rsidR="00000000" w:rsidDel="00000000" w:rsidP="00000000" w:rsidRDefault="00000000" w:rsidRPr="00000000" w14:paraId="0000006F">
      <w:pPr>
        <w:spacing w:after="0" w:lineRule="auto"/>
        <w:ind w:left="0" w:firstLine="0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ff8200" w:space="2" w:sz="8" w:val="single"/>
          <w:right w:space="0" w:sz="0" w:val="nil"/>
          <w:between w:space="0" w:sz="0" w:val="nil"/>
        </w:pBdr>
        <w:shd w:fill="auto" w:val="clear"/>
        <w:spacing w:after="6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ff82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ff8200"/>
          <w:sz w:val="21"/>
          <w:szCs w:val="21"/>
          <w:u w:val="none"/>
          <w:shd w:fill="auto" w:val="clear"/>
          <w:vertAlign w:val="baseline"/>
          <w:rtl w:val="0"/>
        </w:rPr>
        <w:t xml:space="preserve">PUBLICATIONS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666666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30343b"/>
          <w:sz w:val="19"/>
          <w:szCs w:val="19"/>
          <w:u w:val="none"/>
          <w:shd w:fill="auto" w:val="clear"/>
          <w:vertAlign w:val="baseline"/>
          <w:rtl w:val="0"/>
        </w:rPr>
        <w:t xml:space="preserve">Peer-Reviewed Publications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9" w:right="0" w:hanging="173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30343b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ff8200"/>
          <w:sz w:val="19"/>
          <w:szCs w:val="19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McBeth, Mark K. and Jessica M. Sargent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30343b"/>
          <w:sz w:val="19"/>
          <w:szCs w:val="19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sz w:val="19"/>
          <w:szCs w:val="19"/>
          <w:rtl w:val="0"/>
        </w:rPr>
        <w:t xml:space="preserve">2026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30343b"/>
          <w:sz w:val="19"/>
          <w:szCs w:val="19"/>
          <w:u w:val="none"/>
          <w:shd w:fill="auto" w:val="clear"/>
          <w:vertAlign w:val="baseline"/>
          <w:rtl w:val="0"/>
        </w:rPr>
        <w:t xml:space="preserve">). “</w:t>
      </w:r>
      <w:r w:rsidDel="00000000" w:rsidR="00000000" w:rsidRPr="00000000">
        <w:rPr>
          <w:sz w:val="19"/>
          <w:szCs w:val="19"/>
          <w:rtl w:val="0"/>
        </w:rPr>
        <w:t xml:space="preserve">Preparing Public Administrators and Policy Analysts for a Polarized World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30343b"/>
          <w:sz w:val="19"/>
          <w:szCs w:val="19"/>
          <w:u w:val="none"/>
          <w:shd w:fill="auto" w:val="clear"/>
          <w:vertAlign w:val="baseline"/>
          <w:rtl w:val="0"/>
        </w:rPr>
        <w:t xml:space="preserve">.” </w:t>
      </w: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Teaching Public Administration</w:t>
      </w:r>
      <w:r w:rsidDel="00000000" w:rsidR="00000000" w:rsidRPr="00000000">
        <w:rPr>
          <w:sz w:val="19"/>
          <w:szCs w:val="19"/>
          <w:rtl w:val="0"/>
        </w:rPr>
        <w:t xml:space="preserve">, 44(1), 82-102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30343b"/>
          <w:sz w:val="19"/>
          <w:szCs w:val="19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9" w:right="0" w:hanging="173"/>
        <w:jc w:val="left"/>
        <w:rPr>
          <w:sz w:val="19"/>
          <w:szCs w:val="19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ff8200"/>
          <w:sz w:val="19"/>
          <w:szCs w:val="19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McBeth, Mark K., Donna L. Lybecker, and Jessica M. Sargent (2022). “Narrative Empathy: A Narrative Policy Framework Study of Working-Class Climate Change Narratives and Narrators.” </w:t>
      </w: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World Affairs,</w:t>
      </w:r>
      <w:r w:rsidDel="00000000" w:rsidR="00000000" w:rsidRPr="00000000">
        <w:rPr>
          <w:sz w:val="19"/>
          <w:szCs w:val="19"/>
          <w:rtl w:val="0"/>
        </w:rPr>
        <w:t xml:space="preserve"> 185(3), 471-499.</w:t>
      </w:r>
    </w:p>
    <w:p w:rsidR="00000000" w:rsidDel="00000000" w:rsidP="00000000" w:rsidRDefault="00000000" w:rsidRPr="00000000" w14:paraId="00000074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Sargent, Jessica M. and Jeremy N. Thomas (2020). “Friendship versus Faith: How Latter-day Saint College Students Manage the Conflicts between Their Beliefs about Homosexuality and Their Friendships with Gay and Lesbian Persons.” </w:t>
      </w: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The Sociological Quarterly</w:t>
      </w:r>
      <w:r w:rsidDel="00000000" w:rsidR="00000000" w:rsidRPr="00000000">
        <w:rPr>
          <w:sz w:val="19"/>
          <w:szCs w:val="19"/>
          <w:rtl w:val="0"/>
        </w:rPr>
        <w:t xml:space="preserve">, 62(2), 305-322</w:t>
      </w:r>
      <w:r w:rsidDel="00000000" w:rsidR="00000000" w:rsidRPr="00000000">
        <w:rPr>
          <w:sz w:val="19"/>
          <w:szCs w:val="19"/>
          <w:rtl w:val="0"/>
        </w:rPr>
        <w:t xml:space="preserve">.</w:t>
      </w:r>
    </w:p>
    <w:p w:rsidR="00000000" w:rsidDel="00000000" w:rsidP="00000000" w:rsidRDefault="00000000" w:rsidRPr="00000000" w14:paraId="00000075">
      <w:pPr>
        <w:spacing w:after="0" w:lineRule="auto"/>
        <w:ind w:left="259" w:hanging="173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9" w:right="0" w:hanging="173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0" w:right="0" w:firstLine="0"/>
        <w:jc w:val="left"/>
        <w:rPr>
          <w:b w:val="1"/>
          <w:bCs w:val="1"/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Book Chapter</w:t>
      </w:r>
    </w:p>
    <w:p w:rsidR="00000000" w:rsidDel="00000000" w:rsidP="00000000" w:rsidRDefault="00000000" w:rsidRPr="00000000" w14:paraId="00000078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Lybecker, Donna L., Mark K. McBeth, and Jessica M. Sargent (2022). “Agreement and Trust: Narratives or Narrators?” in </w:t>
      </w: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Narratives and the Policy Process: Applications of the Narrative Policy Framework</w:t>
      </w:r>
      <w:r w:rsidDel="00000000" w:rsidR="00000000" w:rsidRPr="00000000">
        <w:rPr>
          <w:sz w:val="19"/>
          <w:szCs w:val="19"/>
          <w:rtl w:val="0"/>
        </w:rPr>
        <w:t xml:space="preserve">. Michael D. Jones, Mark K. McBeth, and Elizabeth A. Shanahan (eds.), Montana State University Library, 91-115.</w:t>
      </w:r>
    </w:p>
    <w:p w:rsidR="00000000" w:rsidDel="00000000" w:rsidP="00000000" w:rsidRDefault="00000000" w:rsidRPr="00000000" w14:paraId="00000079">
      <w:pPr>
        <w:spacing w:after="0" w:lineRule="auto"/>
        <w:ind w:left="259" w:hanging="173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Rule="auto"/>
        <w:ind w:left="259" w:hanging="173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666666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30343b"/>
          <w:sz w:val="19"/>
          <w:szCs w:val="19"/>
          <w:u w:val="none"/>
          <w:shd w:fill="auto" w:val="clear"/>
          <w:vertAlign w:val="baseline"/>
          <w:rtl w:val="0"/>
        </w:rPr>
        <w:t xml:space="preserve">Other Publications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Rule="auto"/>
        <w:ind w:left="259" w:hanging="173"/>
        <w:rPr>
          <w:color w:val="ff8200"/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“Remember Today,” </w:t>
      </w: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Idaho State Journal</w:t>
      </w:r>
      <w:r w:rsidDel="00000000" w:rsidR="00000000" w:rsidRPr="00000000">
        <w:rPr>
          <w:sz w:val="19"/>
          <w:szCs w:val="19"/>
          <w:rtl w:val="0"/>
        </w:rPr>
        <w:t xml:space="preserve"> (2021).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9" w:right="0" w:hanging="173"/>
        <w:jc w:val="left"/>
        <w:rPr>
          <w:sz w:val="19"/>
          <w:szCs w:val="19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ff8200"/>
          <w:sz w:val="19"/>
          <w:szCs w:val="19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“What COVID Can’t Take,” </w:t>
      </w: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Idaho State Journal</w:t>
      </w:r>
      <w:r w:rsidDel="00000000" w:rsidR="00000000" w:rsidRPr="00000000">
        <w:rPr>
          <w:sz w:val="19"/>
          <w:szCs w:val="19"/>
          <w:rtl w:val="0"/>
        </w:rPr>
        <w:t xml:space="preserve"> (2020).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9" w:right="0" w:hanging="173"/>
        <w:jc w:val="left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1"/>
        <w:pBdr>
          <w:bottom w:color="ff8200" w:space="2" w:sz="8" w:val="single"/>
        </w:pBdr>
        <w:spacing w:after="60" w:before="160" w:lineRule="auto"/>
        <w:rPr>
          <w:b w:val="1"/>
          <w:bCs w:val="1"/>
          <w:smallCaps w:val="1"/>
          <w:color w:val="ff8200"/>
          <w:sz w:val="21"/>
          <w:szCs w:val="21"/>
        </w:rPr>
      </w:pPr>
      <w:r w:rsidDel="00000000" w:rsidR="00000000" w:rsidRPr="00000000">
        <w:rPr>
          <w:b w:val="1"/>
          <w:bCs w:val="1"/>
          <w:smallCaps w:val="1"/>
          <w:color w:val="ff8200"/>
          <w:sz w:val="21"/>
          <w:szCs w:val="21"/>
          <w:rtl w:val="0"/>
        </w:rPr>
        <w:t xml:space="preserve">PROFESSIONAL AFFILIATIONS AND MEMBERSHIPS</w:t>
      </w:r>
    </w:p>
    <w:p w:rsidR="00000000" w:rsidDel="00000000" w:rsidP="00000000" w:rsidRDefault="00000000" w:rsidRPr="00000000" w14:paraId="00000080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Daughters of the American Revolution, Samuel Frazier Chapter</w:t>
      </w:r>
    </w:p>
    <w:p w:rsidR="00000000" w:rsidDel="00000000" w:rsidP="00000000" w:rsidRDefault="00000000" w:rsidRPr="00000000" w14:paraId="00000081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Pi Alpha Alpha, Global Honor Society for Public Affairs and Administration</w:t>
      </w:r>
    </w:p>
    <w:p w:rsidR="00000000" w:rsidDel="00000000" w:rsidP="00000000" w:rsidRDefault="00000000" w:rsidRPr="00000000" w14:paraId="00000082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Pi Sigma Alpha, National Political Science Honorary Society</w:t>
      </w:r>
    </w:p>
    <w:p w:rsidR="00000000" w:rsidDel="00000000" w:rsidP="00000000" w:rsidRDefault="00000000" w:rsidRPr="00000000" w14:paraId="00000083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color w:val="ff8200"/>
          <w:sz w:val="19"/>
          <w:szCs w:val="19"/>
          <w:rtl w:val="0"/>
        </w:rPr>
        <w:t xml:space="preserve">• </w:t>
      </w:r>
      <w:r w:rsidDel="00000000" w:rsidR="00000000" w:rsidRPr="00000000">
        <w:rPr>
          <w:sz w:val="19"/>
          <w:szCs w:val="19"/>
          <w:rtl w:val="0"/>
        </w:rPr>
        <w:t xml:space="preserve">Young Professionals of Knoxville</w:t>
      </w:r>
    </w:p>
    <w:p w:rsidR="00000000" w:rsidDel="00000000" w:rsidP="00000000" w:rsidRDefault="00000000" w:rsidRPr="00000000" w14:paraId="00000084">
      <w:pPr>
        <w:spacing w:after="0" w:lineRule="auto"/>
        <w:ind w:left="259" w:hanging="173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ff8200" w:space="2" w:sz="8" w:val="single"/>
          <w:right w:space="0" w:sz="0" w:val="nil"/>
          <w:between w:space="0" w:sz="0" w:val="nil"/>
        </w:pBdr>
        <w:shd w:fill="auto" w:val="clear"/>
        <w:spacing w:after="60" w:before="16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ff82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mallCaps w:val="1"/>
          <w:color w:val="ff8200"/>
          <w:sz w:val="21"/>
          <w:szCs w:val="21"/>
          <w:rtl w:val="0"/>
        </w:rPr>
        <w:t xml:space="preserve">CIVIC AND COMMUNITY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ff8200"/>
          <w:sz w:val="21"/>
          <w:szCs w:val="21"/>
          <w:u w:val="none"/>
          <w:shd w:fill="auto" w:val="clear"/>
          <w:vertAlign w:val="baseline"/>
          <w:rtl w:val="0"/>
        </w:rPr>
        <w:t xml:space="preserve">SERVICE</w:t>
      </w:r>
    </w:p>
    <w:tbl>
      <w:tblPr>
        <w:tblStyle w:val="Table19"/>
        <w:tblW w:w="10166.0" w:type="dxa"/>
        <w:jc w:val="center"/>
        <w:tblLayout w:type="fixed"/>
        <w:tblLook w:val="0400"/>
      </w:tblPr>
      <w:tblGrid>
        <w:gridCol w:w="5083"/>
        <w:gridCol w:w="5083"/>
        <w:tblGridChange w:id="0">
          <w:tblGrid>
            <w:gridCol w:w="5083"/>
            <w:gridCol w:w="5083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6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Election Official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76" w:lineRule="auto"/>
              <w:ind w:left="0" w:right="0" w:firstLine="0"/>
              <w:jc w:val="righ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666666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26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–Present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0" w:right="0" w:firstLine="0"/>
        <w:jc w:val="left"/>
        <w:rPr>
          <w:color w:val="666666"/>
          <w:sz w:val="19"/>
          <w:szCs w:val="19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Knox County Elections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0" w:right="0" w:firstLine="0"/>
        <w:jc w:val="left"/>
        <w:rPr>
          <w:color w:val="666666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66.0" w:type="dxa"/>
        <w:jc w:val="center"/>
        <w:tblLayout w:type="fixed"/>
        <w:tblLook w:val="0400"/>
      </w:tblPr>
      <w:tblGrid>
        <w:gridCol w:w="5083"/>
        <w:gridCol w:w="5083"/>
        <w:tblGridChange w:id="0">
          <w:tblGrid>
            <w:gridCol w:w="5083"/>
            <w:gridCol w:w="5083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6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Board of Directors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76" w:lineRule="auto"/>
              <w:ind w:left="0" w:right="0" w:firstLine="0"/>
              <w:jc w:val="righ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666666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21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30343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–Present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0" w:right="0" w:firstLine="0"/>
        <w:jc w:val="left"/>
        <w:rPr>
          <w:i w:val="1"/>
          <w:iCs w:val="1"/>
          <w:color w:val="666666"/>
          <w:sz w:val="19"/>
          <w:szCs w:val="19"/>
        </w:rPr>
      </w:pPr>
      <w:r w:rsidDel="00000000" w:rsidR="00000000" w:rsidRPr="00000000">
        <w:rPr>
          <w:i w:val="1"/>
          <w:iCs w:val="1"/>
          <w:color w:val="666666"/>
          <w:sz w:val="19"/>
          <w:szCs w:val="19"/>
          <w:rtl w:val="0"/>
        </w:rPr>
        <w:t xml:space="preserve">Idaho State University Alumni Association</w:t>
      </w:r>
    </w:p>
    <w:sectPr>
      <w:headerReference r:id="rId9" w:type="default"/>
      <w:footerReference r:id="rId10" w:type="default"/>
      <w:pgSz w:h="15840" w:w="12240" w:orient="portrait"/>
      <w:pgMar w:bottom="792" w:top="792" w:left="1037" w:right="103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30343b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color w:val="666666"/>
        <w:sz w:val="16"/>
        <w:szCs w:val="16"/>
        <w:rtl w:val="0"/>
      </w:rPr>
      <w:t xml:space="preserve">JESSICA M. SARGENT</w:t>
    </w: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666666"/>
        <w:sz w:val="16"/>
        <w:szCs w:val="16"/>
        <w:u w:val="none"/>
        <w:shd w:fill="auto" w:val="clear"/>
        <w:vertAlign w:val="baseline"/>
        <w:rtl w:val="0"/>
      </w:rPr>
      <w:t xml:space="preserve">  |  Curriculum Vitae  |  </w:t>
    </w: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666666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30343b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color w:val="30343b"/>
        <w:lang w:val="en"/>
      </w:rPr>
    </w:rPrDefault>
    <w:pPrDefault>
      <w:pPr>
        <w:spacing w:after="4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CVSection" w:customStyle="1">
    <w:name w:val="CV Section"/>
    <w:pPr>
      <w:keepNext w:val="1"/>
      <w:spacing w:after="60" w:before="160"/>
    </w:pPr>
    <w:rPr>
      <w:rFonts w:ascii="Aptos" w:hAnsi="Aptos"/>
      <w:b w:val="1"/>
      <w:caps w:val="1"/>
      <w:color w:val="ff8200"/>
      <w:sz w:val="21"/>
    </w:rPr>
  </w:style>
  <w:style w:type="paragraph" w:styleId="CVEntry" w:customStyle="1">
    <w:name w:val="CV Entry"/>
    <w:pPr>
      <w:spacing w:after="0" w:before="40"/>
    </w:pPr>
    <w:rPr>
      <w:rFonts w:ascii="Aptos" w:hAnsi="Aptos"/>
      <w:b w:val="1"/>
      <w:color w:val="30343b"/>
      <w:sz w:val="20"/>
    </w:rPr>
  </w:style>
  <w:style w:type="paragraph" w:styleId="CVDetail" w:customStyle="1">
    <w:name w:val="CV Detail"/>
    <w:pPr>
      <w:spacing w:after="20"/>
    </w:pPr>
    <w:rPr>
      <w:rFonts w:ascii="Aptos" w:hAnsi="Aptos"/>
      <w:color w:val="666666"/>
      <w:sz w:val="19"/>
    </w:rPr>
  </w:style>
  <w:style w:type="paragraph" w:styleId="CVBullet" w:customStyle="1">
    <w:name w:val="CV Bullet"/>
    <w:pPr>
      <w:spacing w:after="0"/>
    </w:pPr>
    <w:rPr>
      <w:rFonts w:ascii="Aptos" w:hAnsi="Aptos"/>
      <w:color w:val="30343b"/>
      <w:sz w:val="19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jsargen7@utk.edu" TargetMode="External"/><Relationship Id="rId8" Type="http://schemas.openxmlformats.org/officeDocument/2006/relationships/hyperlink" Target="https://orcid.org/0009-0000-7622-5765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1ebSBnjkj5akyJSwA0IG14aRsg==">CgMxLjAaHwoBMBIaChgICVIUChJ0YWJsZS52aDdhM3pmcTNiejcaHwoBMRIaChgICVIUChJ0YWJsZS55MGtiNjNvbHQ5YjkaHwoBMhIaChgICVIUChJ0YWJsZS41cjgzZHRjNHpybzEaHwoBMxIaChgICVIUChJ0YWJsZS41czN1aGhxZHg5OXU4AHIhMWxJUjd1WTROWUJXdlMyUjBmaEtLSmhzbE05bGdTRF9I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